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28</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129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29.6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12 / 3.5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6.5 / 15.1 / 10.8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 / 2</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04 cành chính, trong đó 02 cành sinh trưởng tốt, 01 cành sinh trưởng trung bình và 01 cành khô cụt ngọn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Cần cắt tỉa cành khô. Tuy nhiên, để đảm bảo tính thẩm mỹ và nhanh liền sẹo tại vết cắt cành khô cần được cắt đúng kỹ thuật. Sau khi cắt cành, tiến hành bôi keo liền sẹo để bảo vệ vết cắt, ngăn ngừa vi khuẩn, rong rêu, nấm mốc, tăng cường sự phát triển của vỏ.</w:t>
              <w:br/>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br/>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