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111</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111</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328</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71.3</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24 / 6</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12 / 14.5 / 13.25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03 cành chính trong đó 01 cành sinh trưởng tốt, 01 cành trung bình và 01 cành sinh trưởng kém</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 Bổ sung dinh dưỡng cho cây bằng cách sử dụng phân bón hữu cơ vi sinh và phân tổng hợp theo các cách:
+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
+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20"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6</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21"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