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13</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13</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248</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54.5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21.5 / 13</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10 / 14 / 12</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02 cành chính sinh trưởng tốt</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 Bổ sung đất màu mới trộn lẫn mùn. 
- Bổ sung dinh dưỡng cho cây bằng cách sử dụng phân bón hữu cơ vi sinh và phân tổng hợp theo các cách:
+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
+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v:imagedata r:id="rId19"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